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4BD" w:rsidRDefault="002E74BD" w:rsidP="002E74BD">
      <w:pPr>
        <w:rPr>
          <w:rFonts w:ascii="Bradley Hand ITC" w:hAnsi="Bradley Hand ITC"/>
          <w:b/>
          <w:bCs/>
          <w:color w:val="BF8F00" w:themeColor="accent4" w:themeShade="BF"/>
          <w:sz w:val="32"/>
          <w:szCs w:val="28"/>
          <w:u w:val="single"/>
        </w:rPr>
      </w:pPr>
    </w:p>
    <w:p w:rsidR="00742022" w:rsidRDefault="002D46E9" w:rsidP="002E74BD">
      <w:pPr>
        <w:rPr>
          <w:rFonts w:ascii="Bradley Hand ITC" w:hAnsi="Bradley Hand ITC"/>
          <w:b/>
          <w:bCs/>
          <w:color w:val="BF8F00" w:themeColor="accent4" w:themeShade="BF"/>
          <w:sz w:val="32"/>
          <w:szCs w:val="28"/>
          <w:u w:val="single"/>
        </w:rPr>
      </w:pPr>
      <w:r w:rsidRPr="002D46E9">
        <w:rPr>
          <w:noProof/>
          <w:sz w:val="28"/>
          <w:szCs w:val="28"/>
        </w:rPr>
        <w:pict>
          <v:shapetype id="_x0000_t202" coordsize="21600,21600" o:spt="202" path="m,l,21600r21600,l21600,xe">
            <v:stroke joinstyle="miter"/>
            <v:path gradientshapeok="t" o:connecttype="rect"/>
          </v:shapetype>
          <v:shape id="Zone de texte 1" o:spid="_x0000_s1026" type="#_x0000_t202" style="position:absolute;margin-left:20.8pt;margin-top:-16.05pt;width:502.5pt;height:52.1pt;z-index:2516592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" filled="f" stroked="f">
            <o:lock v:ext="edit" shapetype="t"/>
            <v:textbox style="mso-fit-shape-to-text:t">
              <w:txbxContent>
                <w:p w:rsidR="001146BD" w:rsidRPr="000248E5" w:rsidRDefault="001146BD" w:rsidP="001146BD">
                  <w:pPr>
                    <w:pStyle w:val="NormalWeb"/>
                    <w:spacing w:before="0" w:beforeAutospacing="0" w:after="0" w:afterAutospacing="0"/>
                    <w:jc w:val="center"/>
                    <w:rPr>
                      <w:rFonts w:ascii="Bradley Hand ITC" w:hAnsi="Bradley Hand ITC" w:cs="Aharoni"/>
                      <w:b/>
                      <w:color w:val="4472C4" w:themeColor="accent1"/>
                      <w:sz w:val="28"/>
                    </w:rPr>
                  </w:pPr>
                  <w:r w:rsidRPr="000248E5">
                    <w:rPr>
                      <w:rFonts w:ascii="Bradley Hand ITC" w:hAnsi="Bradley Hand ITC" w:cs="Aharoni"/>
                      <w:b/>
                      <w:bCs/>
                      <w:color w:val="4472C4" w:themeColor="accent1"/>
                      <w:sz w:val="72"/>
                      <w:szCs w:val="64"/>
                    </w:rPr>
                    <w:t xml:space="preserve">Info Coisy – </w:t>
                  </w:r>
                  <w:r w:rsidR="00E604AD">
                    <w:rPr>
                      <w:rFonts w:ascii="Bradley Hand ITC" w:hAnsi="Bradley Hand ITC" w:cs="Aharoni"/>
                      <w:b/>
                      <w:bCs/>
                      <w:i/>
                      <w:color w:val="4472C4" w:themeColor="accent1"/>
                      <w:sz w:val="72"/>
                      <w:szCs w:val="64"/>
                    </w:rPr>
                    <w:t>avril</w:t>
                  </w:r>
                  <w:r w:rsidR="00491B6F">
                    <w:rPr>
                      <w:rFonts w:ascii="Bradley Hand ITC" w:hAnsi="Bradley Hand ITC" w:cs="Aharoni"/>
                      <w:b/>
                      <w:bCs/>
                      <w:i/>
                      <w:color w:val="4472C4" w:themeColor="accent1"/>
                      <w:sz w:val="72"/>
                      <w:szCs w:val="64"/>
                    </w:rPr>
                    <w:t xml:space="preserve"> 2021</w:t>
                  </w:r>
                </w:p>
              </w:txbxContent>
            </v:textbox>
            <w10:wrap type="square" anchorx="margin"/>
          </v:shape>
        </w:pict>
      </w:r>
      <w:r w:rsidR="00491B6F">
        <w:rPr>
          <w:rFonts w:ascii="Bradley Hand ITC" w:hAnsi="Bradley Hand ITC"/>
          <w:b/>
          <w:bCs/>
          <w:color w:val="BF8F00" w:themeColor="accent4" w:themeShade="BF"/>
          <w:sz w:val="32"/>
          <w:szCs w:val="28"/>
          <w:u w:val="single"/>
        </w:rPr>
        <w:t>Rappel des horaires de mairie</w:t>
      </w:r>
    </w:p>
    <w:p w:rsidR="009835A5" w:rsidRDefault="00491B6F" w:rsidP="00742022">
      <w:pPr>
        <w:tabs>
          <w:tab w:val="left" w:pos="5954"/>
        </w:tabs>
        <w:rPr>
          <w:rFonts w:ascii="Calibri" w:hAnsi="Calibri"/>
          <w:sz w:val="22"/>
          <w:szCs w:val="20"/>
        </w:rPr>
      </w:pPr>
      <w:r>
        <w:rPr>
          <w:rFonts w:ascii="Calibri" w:hAnsi="Calibri"/>
          <w:sz w:val="22"/>
          <w:szCs w:val="20"/>
        </w:rPr>
        <w:t xml:space="preserve">Suite aux dernières annonces gouvernementales, le couvre-feu </w:t>
      </w:r>
      <w:r w:rsidR="00405627">
        <w:rPr>
          <w:rFonts w:ascii="Calibri" w:hAnsi="Calibri"/>
          <w:sz w:val="22"/>
          <w:szCs w:val="20"/>
        </w:rPr>
        <w:t>est reculé à 19h00.</w:t>
      </w:r>
    </w:p>
    <w:p w:rsidR="00405627" w:rsidRDefault="00405627" w:rsidP="00742022">
      <w:pPr>
        <w:tabs>
          <w:tab w:val="left" w:pos="5954"/>
        </w:tabs>
        <w:rPr>
          <w:rFonts w:ascii="Calibri" w:hAnsi="Calibri"/>
          <w:sz w:val="22"/>
          <w:szCs w:val="20"/>
        </w:rPr>
      </w:pPr>
      <w:r>
        <w:rPr>
          <w:rFonts w:ascii="Calibri" w:hAnsi="Calibri"/>
          <w:sz w:val="22"/>
          <w:szCs w:val="20"/>
        </w:rPr>
        <w:t xml:space="preserve">De ce fait, la mairie reprend ses horaires habituels : </w:t>
      </w:r>
    </w:p>
    <w:p w:rsidR="00405627" w:rsidRDefault="00405627" w:rsidP="00742022">
      <w:pPr>
        <w:tabs>
          <w:tab w:val="left" w:pos="5954"/>
        </w:tabs>
        <w:rPr>
          <w:rFonts w:ascii="Calibri" w:hAnsi="Calibri"/>
          <w:sz w:val="22"/>
          <w:szCs w:val="20"/>
        </w:rPr>
      </w:pPr>
    </w:p>
    <w:p w:rsidR="00AE4C69" w:rsidRDefault="00AE4C69" w:rsidP="00405627">
      <w:pPr>
        <w:tabs>
          <w:tab w:val="left" w:pos="9900"/>
        </w:tabs>
        <w:jc w:val="center"/>
        <w:rPr>
          <w:rFonts w:ascii="Calibri" w:hAnsi="Calibri"/>
        </w:rPr>
        <w:sectPr w:rsidR="00AE4C69" w:rsidSect="00AE4C69">
          <w:type w:val="continuous"/>
          <w:pgSz w:w="11906" w:h="16838"/>
          <w:pgMar w:top="426" w:right="720" w:bottom="142" w:left="720" w:header="708" w:footer="708" w:gutter="0"/>
          <w:cols w:space="708"/>
          <w:docGrid w:linePitch="360"/>
        </w:sectPr>
      </w:pPr>
    </w:p>
    <w:p w:rsidR="00405627" w:rsidRPr="002E74BD" w:rsidRDefault="002E74BD" w:rsidP="00405627">
      <w:pPr>
        <w:tabs>
          <w:tab w:val="left" w:pos="9900"/>
        </w:tabs>
        <w:jc w:val="center"/>
        <w:rPr>
          <w:rFonts w:ascii="Calibri" w:hAnsi="Calibri"/>
          <w:lang w:val="en-US"/>
        </w:rPr>
      </w:pPr>
      <w:proofErr w:type="spellStart"/>
      <w:r w:rsidRPr="001D3896">
        <w:rPr>
          <w:rFonts w:ascii="Calibri" w:hAnsi="Calibri"/>
          <w:lang w:val="en-US"/>
        </w:rPr>
        <w:lastRenderedPageBreak/>
        <w:t>Lundi</w:t>
      </w:r>
      <w:proofErr w:type="spellEnd"/>
      <w:r w:rsidRPr="002E74BD">
        <w:rPr>
          <w:rFonts w:ascii="Calibri" w:hAnsi="Calibri"/>
          <w:lang w:val="en-US"/>
        </w:rPr>
        <w:t> 18</w:t>
      </w:r>
      <w:r w:rsidR="00405627" w:rsidRPr="002E74BD">
        <w:rPr>
          <w:rFonts w:ascii="Calibri" w:hAnsi="Calibri"/>
          <w:lang w:val="en-US"/>
        </w:rPr>
        <w:t>h-19</w:t>
      </w:r>
      <w:r w:rsidR="009769A0" w:rsidRPr="002E74BD">
        <w:rPr>
          <w:rFonts w:ascii="Calibri" w:hAnsi="Calibri"/>
          <w:lang w:val="en-US"/>
        </w:rPr>
        <w:t>h</w:t>
      </w:r>
    </w:p>
    <w:p w:rsidR="00405627" w:rsidRPr="002E74BD" w:rsidRDefault="00405627" w:rsidP="00405627">
      <w:pPr>
        <w:tabs>
          <w:tab w:val="left" w:pos="9900"/>
        </w:tabs>
        <w:jc w:val="center"/>
        <w:rPr>
          <w:rFonts w:ascii="Calibri" w:hAnsi="Calibri"/>
          <w:lang w:val="en-US"/>
        </w:rPr>
      </w:pPr>
      <w:proofErr w:type="spellStart"/>
      <w:r w:rsidRPr="001D3896">
        <w:rPr>
          <w:rFonts w:ascii="Calibri" w:hAnsi="Calibri"/>
          <w:lang w:val="en-US"/>
        </w:rPr>
        <w:t>Mercredi</w:t>
      </w:r>
      <w:proofErr w:type="spellEnd"/>
      <w:r w:rsidRPr="002E74BD">
        <w:rPr>
          <w:rFonts w:ascii="Calibri" w:hAnsi="Calibri"/>
          <w:lang w:val="en-US"/>
        </w:rPr>
        <w:t xml:space="preserve"> 10h-12h30</w:t>
      </w:r>
    </w:p>
    <w:p w:rsidR="00405627" w:rsidRDefault="00405627" w:rsidP="00405627">
      <w:pPr>
        <w:tabs>
          <w:tab w:val="left" w:pos="9900"/>
        </w:tabs>
        <w:jc w:val="center"/>
        <w:rPr>
          <w:rFonts w:ascii="Calibri" w:hAnsi="Calibri"/>
        </w:rPr>
      </w:pPr>
      <w:r>
        <w:rPr>
          <w:rFonts w:ascii="Calibri" w:hAnsi="Calibri"/>
        </w:rPr>
        <w:t>Vendredi 16h-19h</w:t>
      </w:r>
    </w:p>
    <w:p w:rsidR="00405627" w:rsidRDefault="00405627" w:rsidP="00405627">
      <w:pPr>
        <w:tabs>
          <w:tab w:val="left" w:pos="9900"/>
        </w:tabs>
        <w:jc w:val="center"/>
        <w:rPr>
          <w:rFonts w:ascii="Calibri" w:hAnsi="Calibri"/>
        </w:rPr>
      </w:pPr>
    </w:p>
    <w:p w:rsidR="00405627" w:rsidRPr="007251E8" w:rsidRDefault="00405627" w:rsidP="00405627">
      <w:pPr>
        <w:tabs>
          <w:tab w:val="left" w:pos="9900"/>
        </w:tabs>
        <w:jc w:val="center"/>
        <w:rPr>
          <w:rFonts w:ascii="Calibri" w:hAnsi="Calibri"/>
          <w:u w:val="single"/>
        </w:rPr>
      </w:pPr>
      <w:r w:rsidRPr="007251E8">
        <w:rPr>
          <w:rFonts w:ascii="Calibri" w:hAnsi="Calibri"/>
          <w:u w:val="single"/>
        </w:rPr>
        <w:t xml:space="preserve">Contact de la mairie </w:t>
      </w:r>
    </w:p>
    <w:p w:rsidR="00405627" w:rsidRDefault="00405627" w:rsidP="00405627">
      <w:pPr>
        <w:tabs>
          <w:tab w:val="left" w:pos="9900"/>
        </w:tabs>
        <w:jc w:val="center"/>
        <w:rPr>
          <w:rFonts w:ascii="Calibri" w:hAnsi="Calibri"/>
        </w:rPr>
      </w:pPr>
      <w:r>
        <w:rPr>
          <w:rFonts w:ascii="Calibri" w:hAnsi="Calibri"/>
        </w:rPr>
        <w:t>03 22 93 05 87</w:t>
      </w:r>
    </w:p>
    <w:p w:rsidR="00AE4C69" w:rsidRDefault="00AE4C69" w:rsidP="00405627">
      <w:pPr>
        <w:tabs>
          <w:tab w:val="left" w:pos="5954"/>
        </w:tabs>
        <w:rPr>
          <w:rFonts w:ascii="Bradley Hand ITC" w:hAnsi="Bradley Hand ITC"/>
          <w:b/>
          <w:bCs/>
          <w:color w:val="BF8F00" w:themeColor="accent4" w:themeShade="BF"/>
          <w:sz w:val="32"/>
          <w:szCs w:val="28"/>
          <w:u w:val="single"/>
        </w:rPr>
        <w:sectPr w:rsidR="00AE4C69" w:rsidSect="00AE4C69">
          <w:type w:val="continuous"/>
          <w:pgSz w:w="11906" w:h="16838"/>
          <w:pgMar w:top="426" w:right="720" w:bottom="142" w:left="720" w:header="708" w:footer="708" w:gutter="0"/>
          <w:cols w:num="2" w:space="708"/>
          <w:docGrid w:linePitch="360"/>
        </w:sectPr>
      </w:pPr>
    </w:p>
    <w:p w:rsidR="00AE4C69" w:rsidRDefault="00AE4C69" w:rsidP="00405627">
      <w:pPr>
        <w:tabs>
          <w:tab w:val="left" w:pos="5954"/>
        </w:tabs>
        <w:rPr>
          <w:rFonts w:ascii="Bradley Hand ITC" w:hAnsi="Bradley Hand ITC"/>
          <w:b/>
          <w:bCs/>
          <w:color w:val="BF8F00" w:themeColor="accent4" w:themeShade="BF"/>
          <w:sz w:val="32"/>
          <w:szCs w:val="28"/>
          <w:u w:val="single"/>
        </w:rPr>
      </w:pPr>
    </w:p>
    <w:p w:rsidR="00405627" w:rsidRDefault="00405627" w:rsidP="00405627">
      <w:pPr>
        <w:tabs>
          <w:tab w:val="left" w:pos="5954"/>
        </w:tabs>
        <w:rPr>
          <w:rFonts w:ascii="Bradley Hand ITC" w:hAnsi="Bradley Hand ITC"/>
          <w:b/>
          <w:bCs/>
          <w:color w:val="BF8F00" w:themeColor="accent4" w:themeShade="BF"/>
          <w:sz w:val="32"/>
          <w:szCs w:val="28"/>
          <w:u w:val="single"/>
        </w:rPr>
      </w:pPr>
      <w:r>
        <w:rPr>
          <w:rFonts w:ascii="Bradley Hand ITC" w:hAnsi="Bradley Hand ITC"/>
          <w:b/>
          <w:bCs/>
          <w:color w:val="BF8F00" w:themeColor="accent4" w:themeShade="BF"/>
          <w:sz w:val="32"/>
          <w:szCs w:val="28"/>
          <w:u w:val="single"/>
        </w:rPr>
        <w:t>Déjections canines</w:t>
      </w:r>
    </w:p>
    <w:p w:rsidR="00405627" w:rsidRPr="00AE4C69" w:rsidRDefault="00405627" w:rsidP="00934362">
      <w:pPr>
        <w:tabs>
          <w:tab w:val="left" w:pos="5954"/>
        </w:tabs>
        <w:jc w:val="both"/>
        <w:rPr>
          <w:rFonts w:ascii="Calibri" w:hAnsi="Calibri"/>
          <w:sz w:val="22"/>
          <w:szCs w:val="20"/>
        </w:rPr>
      </w:pPr>
      <w:r w:rsidRPr="00AE4C69">
        <w:rPr>
          <w:rFonts w:ascii="Calibri" w:hAnsi="Calibri"/>
          <w:sz w:val="22"/>
          <w:szCs w:val="20"/>
        </w:rPr>
        <w:t>Les déjections canines ne sont tolérées que dans les seuls caniveaux à l'exception des parties de ces caniveaux qui se trouvent à l'intérieur des passages pour piétons. Nous vous rappelons que la place du village est un espace</w:t>
      </w:r>
      <w:r w:rsidR="00934362">
        <w:rPr>
          <w:rFonts w:ascii="Calibri" w:hAnsi="Calibri"/>
          <w:sz w:val="22"/>
          <w:szCs w:val="20"/>
        </w:rPr>
        <w:t xml:space="preserve"> deconvivialité</w:t>
      </w:r>
      <w:r w:rsidRPr="00AE4C69">
        <w:rPr>
          <w:rFonts w:ascii="Calibri" w:hAnsi="Calibri"/>
          <w:sz w:val="22"/>
          <w:szCs w:val="20"/>
        </w:rPr>
        <w:t xml:space="preserve"> et qu’il vous est demandé ne pas l’utiliser pour y </w:t>
      </w:r>
      <w:r w:rsidR="00903811">
        <w:rPr>
          <w:rFonts w:ascii="Calibri" w:hAnsi="Calibri"/>
          <w:sz w:val="22"/>
          <w:szCs w:val="20"/>
        </w:rPr>
        <w:t>faire crotter</w:t>
      </w:r>
      <w:r w:rsidRPr="00AE4C69">
        <w:rPr>
          <w:rFonts w:ascii="Calibri" w:hAnsi="Calibri"/>
          <w:sz w:val="22"/>
          <w:szCs w:val="20"/>
        </w:rPr>
        <w:t xml:space="preserve"> vos animaux domestiques. </w:t>
      </w:r>
      <w:r w:rsidR="001D3896">
        <w:rPr>
          <w:rFonts w:ascii="Calibri" w:hAnsi="Calibri"/>
          <w:sz w:val="22"/>
          <w:szCs w:val="20"/>
        </w:rPr>
        <w:t>Il</w:t>
      </w:r>
      <w:r w:rsidR="00903811">
        <w:rPr>
          <w:rFonts w:ascii="Calibri" w:hAnsi="Calibri"/>
          <w:sz w:val="22"/>
          <w:szCs w:val="20"/>
        </w:rPr>
        <w:t xml:space="preserve"> en</w:t>
      </w:r>
      <w:r w:rsidR="009769A0">
        <w:rPr>
          <w:rFonts w:ascii="Calibri" w:hAnsi="Calibri"/>
          <w:sz w:val="22"/>
          <w:szCs w:val="20"/>
        </w:rPr>
        <w:t xml:space="preserve"> est de même pour les massifs de fleurs. Il est désagréable pour l’employée communale de désherber et de se retrouver les mains dans la </w:t>
      </w:r>
      <w:r w:rsidR="001D3896">
        <w:rPr>
          <w:rFonts w:ascii="Calibri" w:hAnsi="Calibri"/>
          <w:sz w:val="22"/>
          <w:szCs w:val="20"/>
        </w:rPr>
        <w:t>« </w:t>
      </w:r>
      <w:r w:rsidR="009769A0">
        <w:rPr>
          <w:rFonts w:ascii="Calibri" w:hAnsi="Calibri"/>
          <w:sz w:val="22"/>
          <w:szCs w:val="20"/>
        </w:rPr>
        <w:t>merde</w:t>
      </w:r>
      <w:r w:rsidR="002760EC">
        <w:rPr>
          <w:rFonts w:ascii="Calibri" w:hAnsi="Calibri"/>
          <w:sz w:val="22"/>
          <w:szCs w:val="20"/>
        </w:rPr>
        <w:t> » …</w:t>
      </w:r>
      <w:r w:rsidRPr="00AE4C69">
        <w:rPr>
          <w:rFonts w:ascii="Calibri" w:hAnsi="Calibri"/>
          <w:sz w:val="22"/>
          <w:szCs w:val="20"/>
        </w:rPr>
        <w:t>Nous vous rappelons que vous devez ramasser les déjections de vos animaux.</w:t>
      </w:r>
    </w:p>
    <w:p w:rsidR="00AE4C69" w:rsidRDefault="00AE4C69" w:rsidP="00661096">
      <w:pPr>
        <w:tabs>
          <w:tab w:val="left" w:pos="5954"/>
        </w:tabs>
        <w:rPr>
          <w:rFonts w:ascii="Bradley Hand ITC" w:hAnsi="Bradley Hand ITC"/>
          <w:b/>
          <w:bCs/>
          <w:color w:val="BF8F00" w:themeColor="accent4" w:themeShade="BF"/>
          <w:sz w:val="32"/>
          <w:szCs w:val="28"/>
          <w:u w:val="single"/>
        </w:rPr>
      </w:pPr>
    </w:p>
    <w:p w:rsidR="002E74BD" w:rsidRPr="002E74BD" w:rsidRDefault="002E74BD" w:rsidP="00661096">
      <w:pPr>
        <w:tabs>
          <w:tab w:val="left" w:pos="5954"/>
        </w:tabs>
        <w:rPr>
          <w:rFonts w:ascii="Bradley Hand ITC" w:hAnsi="Bradley Hand ITC"/>
          <w:b/>
          <w:bCs/>
          <w:color w:val="BF8F00" w:themeColor="accent4" w:themeShade="BF"/>
          <w:sz w:val="16"/>
          <w:szCs w:val="14"/>
          <w:u w:val="single"/>
        </w:rPr>
        <w:sectPr w:rsidR="002E74BD" w:rsidRPr="002E74BD" w:rsidSect="00AE4C69">
          <w:type w:val="continuous"/>
          <w:pgSz w:w="11906" w:h="16838"/>
          <w:pgMar w:top="426" w:right="720" w:bottom="142" w:left="720" w:header="708" w:footer="708" w:gutter="0"/>
          <w:cols w:space="708"/>
          <w:docGrid w:linePitch="360"/>
        </w:sectPr>
      </w:pPr>
    </w:p>
    <w:p w:rsidR="00661096" w:rsidRDefault="00903811" w:rsidP="00661096">
      <w:pPr>
        <w:tabs>
          <w:tab w:val="left" w:pos="5954"/>
        </w:tabs>
        <w:rPr>
          <w:rFonts w:ascii="Bradley Hand ITC" w:hAnsi="Bradley Hand ITC"/>
          <w:b/>
          <w:bCs/>
          <w:color w:val="BF8F00" w:themeColor="accent4" w:themeShade="BF"/>
          <w:sz w:val="32"/>
          <w:szCs w:val="28"/>
          <w:u w:val="single"/>
        </w:rPr>
      </w:pPr>
      <w:r>
        <w:rPr>
          <w:rFonts w:ascii="Bradley Hand ITC" w:hAnsi="Bradley Hand ITC"/>
          <w:b/>
          <w:bCs/>
          <w:color w:val="BF8F00" w:themeColor="accent4" w:themeShade="BF"/>
          <w:sz w:val="32"/>
          <w:szCs w:val="28"/>
          <w:u w:val="single"/>
        </w:rPr>
        <w:lastRenderedPageBreak/>
        <w:t>Travaux château d’eau</w:t>
      </w:r>
    </w:p>
    <w:p w:rsidR="00F71138" w:rsidRPr="00AE4C69" w:rsidRDefault="00AE4C69" w:rsidP="00934362">
      <w:pPr>
        <w:pStyle w:val="Default"/>
        <w:jc w:val="both"/>
        <w:rPr>
          <w:rFonts w:ascii="Calibri" w:hAnsi="Calibri"/>
          <w:color w:val="auto"/>
        </w:rPr>
        <w:sectPr w:rsidR="00F71138" w:rsidRPr="00AE4C69" w:rsidSect="00AE4C69">
          <w:type w:val="continuous"/>
          <w:pgSz w:w="11906" w:h="16838"/>
          <w:pgMar w:top="426" w:right="720" w:bottom="142" w:left="720" w:header="708" w:footer="708" w:gutter="0"/>
          <w:cols w:space="708"/>
          <w:docGrid w:linePitch="360"/>
        </w:sectPr>
      </w:pPr>
      <w:r>
        <w:rPr>
          <w:rFonts w:ascii="Calibri" w:hAnsi="Calibri"/>
          <w:color w:val="auto"/>
        </w:rPr>
        <w:t xml:space="preserve">Les travaux du château </w:t>
      </w:r>
      <w:r w:rsidR="001D3896">
        <w:rPr>
          <w:rFonts w:ascii="Calibri" w:hAnsi="Calibri"/>
          <w:color w:val="auto"/>
        </w:rPr>
        <w:t>d’eau risquent</w:t>
      </w:r>
      <w:r w:rsidR="009769A0">
        <w:rPr>
          <w:rFonts w:ascii="Calibri" w:hAnsi="Calibri"/>
          <w:color w:val="auto"/>
        </w:rPr>
        <w:t xml:space="preserve"> d’engendrer</w:t>
      </w:r>
      <w:r>
        <w:rPr>
          <w:rFonts w:ascii="Calibri" w:hAnsi="Calibri"/>
          <w:color w:val="auto"/>
        </w:rPr>
        <w:t xml:space="preserve"> une diminution de la pression d’eau</w:t>
      </w:r>
      <w:r w:rsidR="009769A0">
        <w:rPr>
          <w:rFonts w:ascii="Calibri" w:hAnsi="Calibri"/>
          <w:color w:val="auto"/>
        </w:rPr>
        <w:t xml:space="preserve">. En effet la cuve de 100 m3 située au sommet de la tour va être complètement vidée. De ce fait le réseau ne fonctionnera qu’avec les pompes situées en bas de la rue des </w:t>
      </w:r>
      <w:r w:rsidR="001D3896">
        <w:rPr>
          <w:rFonts w:ascii="Calibri" w:hAnsi="Calibri"/>
          <w:color w:val="auto"/>
        </w:rPr>
        <w:t>P</w:t>
      </w:r>
      <w:r w:rsidR="009769A0">
        <w:rPr>
          <w:rFonts w:ascii="Calibri" w:hAnsi="Calibri"/>
          <w:color w:val="auto"/>
        </w:rPr>
        <w:t>eupliers et</w:t>
      </w:r>
      <w:r w:rsidR="001D3896">
        <w:rPr>
          <w:rFonts w:ascii="Calibri" w:hAnsi="Calibri"/>
          <w:color w:val="auto"/>
        </w:rPr>
        <w:t>, en conséquence,</w:t>
      </w:r>
      <w:r w:rsidR="009769A0">
        <w:rPr>
          <w:rFonts w:ascii="Calibri" w:hAnsi="Calibri"/>
          <w:color w:val="auto"/>
        </w:rPr>
        <w:t xml:space="preserve"> si la demande est ponctuellement trop importante, il n’y aura plus la réserve pour compenser.Au niveau sécurité les pompiers sont prévenus que cette réserve n’existe </w:t>
      </w:r>
      <w:r w:rsidR="008E4FE1">
        <w:rPr>
          <w:rFonts w:ascii="Calibri" w:hAnsi="Calibri"/>
          <w:color w:val="auto"/>
        </w:rPr>
        <w:t>pas,</w:t>
      </w:r>
      <w:r w:rsidR="009769A0">
        <w:rPr>
          <w:rFonts w:ascii="Calibri" w:hAnsi="Calibri"/>
          <w:color w:val="auto"/>
        </w:rPr>
        <w:t xml:space="preserve"> ne jouez pas avec les allumettes</w:t>
      </w:r>
      <w:r w:rsidR="001D3896">
        <w:rPr>
          <w:rFonts w:ascii="Calibri" w:hAnsi="Calibri"/>
          <w:color w:val="auto"/>
        </w:rPr>
        <w:t> !</w:t>
      </w:r>
      <w:r w:rsidR="009769A0">
        <w:rPr>
          <w:rFonts w:ascii="Calibri" w:hAnsi="Calibri"/>
          <w:color w:val="auto"/>
        </w:rPr>
        <w:t xml:space="preserve"> Ces travaux vont commencer </w:t>
      </w:r>
      <w:r w:rsidR="001D3896">
        <w:rPr>
          <w:rFonts w:ascii="Calibri" w:hAnsi="Calibri"/>
          <w:color w:val="auto"/>
        </w:rPr>
        <w:t>mi-avril</w:t>
      </w:r>
      <w:r w:rsidR="009769A0">
        <w:rPr>
          <w:rFonts w:ascii="Calibri" w:hAnsi="Calibri"/>
          <w:color w:val="auto"/>
        </w:rPr>
        <w:t xml:space="preserve"> pour une durée de </w:t>
      </w:r>
      <w:r w:rsidR="00934362">
        <w:rPr>
          <w:rFonts w:ascii="Calibri" w:hAnsi="Calibri"/>
          <w:color w:val="auto"/>
        </w:rPr>
        <w:t>trois</w:t>
      </w:r>
      <w:r w:rsidR="009769A0">
        <w:rPr>
          <w:rFonts w:ascii="Calibri" w:hAnsi="Calibri"/>
          <w:color w:val="auto"/>
        </w:rPr>
        <w:t xml:space="preserve"> mois, sauf difficultés</w:t>
      </w:r>
      <w:r w:rsidR="001D3896">
        <w:rPr>
          <w:rFonts w:ascii="Calibri" w:hAnsi="Calibri"/>
          <w:color w:val="auto"/>
        </w:rPr>
        <w:t>.</w:t>
      </w:r>
    </w:p>
    <w:p w:rsidR="00AE4C69" w:rsidRDefault="00AE4C69" w:rsidP="00F71138">
      <w:pPr>
        <w:tabs>
          <w:tab w:val="left" w:pos="9900"/>
        </w:tabs>
        <w:jc w:val="both"/>
        <w:rPr>
          <w:rFonts w:ascii="Calibri" w:hAnsi="Calibri"/>
        </w:rPr>
        <w:sectPr w:rsidR="00AE4C69" w:rsidSect="00AE4C69">
          <w:type w:val="continuous"/>
          <w:pgSz w:w="11906" w:h="16838"/>
          <w:pgMar w:top="426" w:right="720" w:bottom="142" w:left="720" w:header="708" w:footer="708" w:gutter="0"/>
          <w:cols w:space="708"/>
          <w:docGrid w:linePitch="360"/>
        </w:sectPr>
      </w:pPr>
    </w:p>
    <w:p w:rsidR="00AE4C69" w:rsidRDefault="00AE4C69" w:rsidP="00AE4C69">
      <w:pPr>
        <w:tabs>
          <w:tab w:val="left" w:pos="5954"/>
        </w:tabs>
        <w:rPr>
          <w:rFonts w:ascii="Bradley Hand ITC" w:hAnsi="Bradley Hand ITC"/>
          <w:b/>
          <w:bCs/>
          <w:color w:val="BF8F00" w:themeColor="accent4" w:themeShade="BF"/>
          <w:sz w:val="32"/>
          <w:szCs w:val="28"/>
          <w:u w:val="single"/>
        </w:rPr>
      </w:pPr>
      <w:r>
        <w:rPr>
          <w:rFonts w:ascii="Bradley Hand ITC" w:hAnsi="Bradley Hand ITC"/>
          <w:b/>
          <w:bCs/>
          <w:color w:val="BF8F00" w:themeColor="accent4" w:themeShade="BF"/>
          <w:sz w:val="32"/>
          <w:szCs w:val="28"/>
          <w:u w:val="single"/>
        </w:rPr>
        <w:lastRenderedPageBreak/>
        <w:t xml:space="preserve">Rue des </w:t>
      </w:r>
      <w:r w:rsidR="001D3896">
        <w:rPr>
          <w:rFonts w:ascii="Bradley Hand ITC" w:hAnsi="Bradley Hand ITC"/>
          <w:b/>
          <w:bCs/>
          <w:color w:val="BF8F00" w:themeColor="accent4" w:themeShade="BF"/>
          <w:sz w:val="32"/>
          <w:szCs w:val="28"/>
          <w:u w:val="single"/>
        </w:rPr>
        <w:t>P</w:t>
      </w:r>
      <w:r>
        <w:rPr>
          <w:rFonts w:ascii="Bradley Hand ITC" w:hAnsi="Bradley Hand ITC"/>
          <w:b/>
          <w:bCs/>
          <w:color w:val="BF8F00" w:themeColor="accent4" w:themeShade="BF"/>
          <w:sz w:val="32"/>
          <w:szCs w:val="28"/>
          <w:u w:val="single"/>
        </w:rPr>
        <w:t>eupliers</w:t>
      </w:r>
    </w:p>
    <w:p w:rsidR="00F71138" w:rsidRDefault="00AE4C69" w:rsidP="00934362">
      <w:pPr>
        <w:tabs>
          <w:tab w:val="left" w:pos="9900"/>
        </w:tabs>
        <w:jc w:val="both"/>
        <w:rPr>
          <w:rFonts w:ascii="Calibri" w:hAnsi="Calibri"/>
        </w:rPr>
      </w:pPr>
      <w:r>
        <w:rPr>
          <w:rFonts w:ascii="Calibri" w:hAnsi="Calibri"/>
        </w:rPr>
        <w:t xml:space="preserve">Les travaux </w:t>
      </w:r>
      <w:r w:rsidR="009769A0">
        <w:rPr>
          <w:rFonts w:ascii="Calibri" w:hAnsi="Calibri"/>
        </w:rPr>
        <w:t xml:space="preserve">d’enfouissement des réseaux </w:t>
      </w:r>
      <w:r w:rsidR="00903811">
        <w:rPr>
          <w:rFonts w:ascii="Calibri" w:hAnsi="Calibri"/>
        </w:rPr>
        <w:t>électriques</w:t>
      </w:r>
      <w:r w:rsidR="009769A0">
        <w:rPr>
          <w:rFonts w:ascii="Calibri" w:hAnsi="Calibri"/>
        </w:rPr>
        <w:t xml:space="preserve"> et téléphoniques rue des Peupliers devraient commencer</w:t>
      </w:r>
      <w:r w:rsidR="00934362">
        <w:rPr>
          <w:rFonts w:ascii="Calibri" w:hAnsi="Calibri"/>
        </w:rPr>
        <w:t>2</w:t>
      </w:r>
      <w:r w:rsidR="008E4FE1" w:rsidRPr="008E4FE1">
        <w:rPr>
          <w:rFonts w:ascii="Calibri" w:hAnsi="Calibri"/>
          <w:vertAlign w:val="superscript"/>
        </w:rPr>
        <w:t>ème</w:t>
      </w:r>
      <w:r w:rsidR="008E4FE1">
        <w:rPr>
          <w:rFonts w:ascii="Calibri" w:hAnsi="Calibri"/>
        </w:rPr>
        <w:t xml:space="preserve"> semaine d’avril</w:t>
      </w:r>
      <w:r w:rsidR="00903811">
        <w:rPr>
          <w:rFonts w:ascii="Calibri" w:hAnsi="Calibri"/>
        </w:rPr>
        <w:t>, ils seront suivis</w:t>
      </w:r>
      <w:r w:rsidR="001D3896">
        <w:rPr>
          <w:rFonts w:ascii="Calibri" w:hAnsi="Calibri"/>
        </w:rPr>
        <w:t>,</w:t>
      </w:r>
      <w:r w:rsidR="00903811">
        <w:rPr>
          <w:rFonts w:ascii="Calibri" w:hAnsi="Calibri"/>
        </w:rPr>
        <w:t xml:space="preserve"> avant la fin de l’année</w:t>
      </w:r>
      <w:r w:rsidR="001D3896">
        <w:rPr>
          <w:rFonts w:ascii="Calibri" w:hAnsi="Calibri"/>
        </w:rPr>
        <w:t>,</w:t>
      </w:r>
      <w:r w:rsidR="00903811">
        <w:rPr>
          <w:rFonts w:ascii="Calibri" w:hAnsi="Calibri"/>
        </w:rPr>
        <w:t xml:space="preserve"> de travaux de sécurisation </w:t>
      </w:r>
      <w:r w:rsidR="002E74BD">
        <w:rPr>
          <w:rFonts w:ascii="Calibri" w:hAnsi="Calibri"/>
        </w:rPr>
        <w:t>(voirie</w:t>
      </w:r>
      <w:r w:rsidR="00903811">
        <w:rPr>
          <w:rFonts w:ascii="Calibri" w:hAnsi="Calibri"/>
        </w:rPr>
        <w:t xml:space="preserve"> et trottoir)</w:t>
      </w:r>
    </w:p>
    <w:p w:rsidR="002E74BD" w:rsidRDefault="002E74BD" w:rsidP="00934362">
      <w:pPr>
        <w:tabs>
          <w:tab w:val="left" w:pos="9900"/>
        </w:tabs>
        <w:jc w:val="both"/>
        <w:rPr>
          <w:rFonts w:ascii="Calibri" w:hAnsi="Calibri"/>
          <w:sz w:val="22"/>
          <w:szCs w:val="20"/>
        </w:rPr>
      </w:pPr>
      <w:bookmarkStart w:id="0" w:name="_GoBack"/>
      <w:bookmarkEnd w:id="0"/>
    </w:p>
    <w:p w:rsidR="00AE4C69" w:rsidRPr="002E74BD" w:rsidRDefault="00AE4C69" w:rsidP="00AE4C69">
      <w:pPr>
        <w:tabs>
          <w:tab w:val="left" w:pos="5954"/>
        </w:tabs>
        <w:rPr>
          <w:rFonts w:ascii="Bradley Hand ITC" w:hAnsi="Bradley Hand ITC"/>
          <w:b/>
          <w:bCs/>
          <w:color w:val="BF8F00" w:themeColor="accent4" w:themeShade="BF"/>
          <w:sz w:val="32"/>
          <w:szCs w:val="28"/>
          <w:u w:val="single"/>
        </w:rPr>
      </w:pPr>
      <w:r w:rsidRPr="002E74BD">
        <w:rPr>
          <w:rFonts w:ascii="Bradley Hand ITC" w:hAnsi="Bradley Hand ITC"/>
          <w:b/>
          <w:bCs/>
          <w:color w:val="BF8F00" w:themeColor="accent4" w:themeShade="BF"/>
          <w:sz w:val="32"/>
          <w:szCs w:val="28"/>
          <w:u w:val="single"/>
        </w:rPr>
        <w:t>Recrutement </w:t>
      </w:r>
    </w:p>
    <w:p w:rsidR="00AE4C69" w:rsidRPr="002E74BD" w:rsidRDefault="00903811" w:rsidP="00934362">
      <w:pPr>
        <w:tabs>
          <w:tab w:val="left" w:pos="5954"/>
        </w:tabs>
        <w:jc w:val="both"/>
        <w:rPr>
          <w:rFonts w:ascii="Calibri" w:hAnsi="Calibri"/>
        </w:rPr>
      </w:pPr>
      <w:r w:rsidRPr="002E74BD">
        <w:rPr>
          <w:rFonts w:ascii="Calibri" w:hAnsi="Calibri"/>
        </w:rPr>
        <w:t xml:space="preserve">Notre employée communale quitte </w:t>
      </w:r>
      <w:r w:rsidR="008E4FE1" w:rsidRPr="002E74BD">
        <w:rPr>
          <w:rFonts w:ascii="Calibri" w:hAnsi="Calibri"/>
        </w:rPr>
        <w:t>ses fonctions</w:t>
      </w:r>
      <w:r w:rsidRPr="002E74BD">
        <w:rPr>
          <w:rFonts w:ascii="Calibri" w:hAnsi="Calibri"/>
        </w:rPr>
        <w:t xml:space="preserve"> à la commune</w:t>
      </w:r>
      <w:r w:rsidR="001D3896">
        <w:rPr>
          <w:rFonts w:ascii="Calibri" w:hAnsi="Calibri"/>
        </w:rPr>
        <w:t>. E</w:t>
      </w:r>
      <w:r w:rsidRPr="002E74BD">
        <w:rPr>
          <w:rFonts w:ascii="Calibri" w:hAnsi="Calibri"/>
        </w:rPr>
        <w:t>lle a décidé de devenir assistante maternelle. Si vous ou certaines de vos connaissance</w:t>
      </w:r>
      <w:r w:rsidR="001D3896">
        <w:rPr>
          <w:rFonts w:ascii="Calibri" w:hAnsi="Calibri"/>
        </w:rPr>
        <w:t xml:space="preserve">s </w:t>
      </w:r>
      <w:r w:rsidR="001D3896" w:rsidRPr="002E74BD">
        <w:rPr>
          <w:rFonts w:ascii="Calibri" w:hAnsi="Calibri"/>
        </w:rPr>
        <w:t>êtes</w:t>
      </w:r>
      <w:r w:rsidRPr="002E74BD">
        <w:rPr>
          <w:rFonts w:ascii="Calibri" w:hAnsi="Calibri"/>
        </w:rPr>
        <w:t xml:space="preserve"> intéressé</w:t>
      </w:r>
      <w:r w:rsidR="008E4FE1" w:rsidRPr="002E74BD">
        <w:rPr>
          <w:rFonts w:ascii="Calibri" w:hAnsi="Calibri"/>
        </w:rPr>
        <w:t>s,</w:t>
      </w:r>
      <w:r w:rsidRPr="002E74BD">
        <w:rPr>
          <w:rFonts w:ascii="Calibri" w:hAnsi="Calibri"/>
        </w:rPr>
        <w:t xml:space="preserve"> n’hésitez pas à prendre contact avec elle.</w:t>
      </w:r>
    </w:p>
    <w:p w:rsidR="00903811" w:rsidRPr="002E74BD" w:rsidRDefault="00903811" w:rsidP="00934362">
      <w:pPr>
        <w:tabs>
          <w:tab w:val="left" w:pos="5954"/>
        </w:tabs>
        <w:jc w:val="both"/>
        <w:rPr>
          <w:rFonts w:ascii="Calibri" w:hAnsi="Calibri"/>
        </w:rPr>
      </w:pPr>
      <w:r w:rsidRPr="002E74BD">
        <w:rPr>
          <w:rFonts w:ascii="Calibri" w:hAnsi="Calibri"/>
        </w:rPr>
        <w:t xml:space="preserve">De ce fait la commune recrute un ou une employé (e) communal(e). Avant d’en faire une parution officielle nous avons voulu en informer en priorité les habitants de la commune </w:t>
      </w:r>
    </w:p>
    <w:p w:rsidR="00903811" w:rsidRPr="00903811" w:rsidRDefault="00903811" w:rsidP="00AE4C69">
      <w:pPr>
        <w:tabs>
          <w:tab w:val="left" w:pos="5954"/>
        </w:tabs>
        <w:rPr>
          <w:rFonts w:ascii="Century Schoolbook" w:hAnsi="Century Schoolbook"/>
          <w:bCs/>
        </w:rPr>
      </w:pPr>
    </w:p>
    <w:p w:rsidR="001146BD" w:rsidRPr="00C944A8" w:rsidRDefault="001146BD" w:rsidP="001146BD">
      <w:pPr>
        <w:tabs>
          <w:tab w:val="left" w:pos="9900"/>
        </w:tabs>
        <w:jc w:val="both"/>
        <w:rPr>
          <w:sz w:val="28"/>
          <w:szCs w:val="28"/>
        </w:rPr>
      </w:pPr>
      <w:r>
        <w:rPr>
          <w:rFonts w:ascii="Bradley Hand ITC" w:hAnsi="Bradley Hand ITC"/>
          <w:b/>
          <w:bCs/>
          <w:color w:val="BF8F00" w:themeColor="accent4" w:themeShade="BF"/>
          <w:sz w:val="32"/>
          <w:szCs w:val="28"/>
          <w:u w:val="single"/>
        </w:rPr>
        <w:t>Rappel : Recensement militaire</w:t>
      </w:r>
    </w:p>
    <w:p w:rsidR="001146BD" w:rsidRDefault="001146BD" w:rsidP="001146BD">
      <w:pPr>
        <w:tabs>
          <w:tab w:val="left" w:pos="2835"/>
          <w:tab w:val="left" w:pos="5954"/>
        </w:tabs>
        <w:rPr>
          <w:sz w:val="22"/>
        </w:rPr>
      </w:pPr>
      <w:r>
        <w:rPr>
          <w:rFonts w:ascii="Calibri" w:hAnsi="Calibri"/>
          <w:noProof/>
          <w:sz w:val="22"/>
          <w:szCs w:val="20"/>
        </w:rPr>
        <w:drawing>
          <wp:anchor distT="0" distB="0" distL="114300" distR="114300" simplePos="0" relativeHeight="251660288" behindDoc="0" locked="0" layoutInCell="1" allowOverlap="1">
            <wp:simplePos x="0" y="0"/>
            <wp:positionH relativeFrom="margin">
              <wp:posOffset>0</wp:posOffset>
            </wp:positionH>
            <wp:positionV relativeFrom="paragraph">
              <wp:posOffset>314325</wp:posOffset>
            </wp:positionV>
            <wp:extent cx="1724025" cy="990600"/>
            <wp:effectExtent l="152400" t="152400" r="352425" b="342900"/>
            <wp:wrapThrough wrapText="bothSides">
              <wp:wrapPolygon edited="0">
                <wp:start x="955" y="-3323"/>
                <wp:lineTo x="-1909" y="-2492"/>
                <wp:lineTo x="-1909" y="22846"/>
                <wp:lineTo x="-1432" y="24508"/>
                <wp:lineTo x="955" y="27831"/>
                <wp:lineTo x="1193" y="28662"/>
                <wp:lineTo x="22674" y="28662"/>
                <wp:lineTo x="22913" y="27831"/>
                <wp:lineTo x="25299" y="24508"/>
                <wp:lineTo x="25777" y="17446"/>
                <wp:lineTo x="25777" y="4154"/>
                <wp:lineTo x="22913" y="-2077"/>
                <wp:lineTo x="22674" y="-3323"/>
                <wp:lineTo x="955" y="-3323"/>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24025" cy="990600"/>
                    </a:xfrm>
                    <a:prstGeom prst="rect">
                      <a:avLst/>
                    </a:prstGeom>
                    <a:ln>
                      <a:noFill/>
                    </a:ln>
                    <a:effectLst>
                      <a:outerShdw blurRad="292100" dist="139700" dir="2700000" algn="tl" rotWithShape="0">
                        <a:srgbClr val="333333">
                          <a:alpha val="65000"/>
                        </a:srgbClr>
                      </a:outerShdw>
                    </a:effectLst>
                  </pic:spPr>
                </pic:pic>
              </a:graphicData>
            </a:graphic>
          </wp:anchor>
        </w:drawing>
      </w:r>
    </w:p>
    <w:p w:rsidR="001146BD" w:rsidRDefault="001146BD" w:rsidP="00617D18">
      <w:pPr>
        <w:ind w:left="2124" w:firstLine="286"/>
        <w:jc w:val="both"/>
        <w:rPr>
          <w:rFonts w:ascii="Calibri" w:hAnsi="Calibri"/>
          <w:sz w:val="22"/>
          <w:szCs w:val="20"/>
        </w:rPr>
      </w:pPr>
      <w:r w:rsidRPr="00617D18">
        <w:rPr>
          <w:rFonts w:ascii="Calibri" w:hAnsi="Calibri"/>
          <w:sz w:val="22"/>
          <w:szCs w:val="20"/>
        </w:rPr>
        <w:t xml:space="preserve">Le recensement militaire donne des droits. </w:t>
      </w:r>
      <w:r w:rsidRPr="00617D18">
        <w:rPr>
          <w:rFonts w:ascii="Calibri" w:hAnsi="Calibri"/>
          <w:b/>
          <w:bCs/>
          <w:sz w:val="22"/>
          <w:szCs w:val="20"/>
        </w:rPr>
        <w:t>Dès 16 ans</w:t>
      </w:r>
      <w:r w:rsidRPr="00617D18">
        <w:rPr>
          <w:rFonts w:ascii="Calibri" w:hAnsi="Calibri"/>
          <w:sz w:val="22"/>
          <w:szCs w:val="20"/>
        </w:rPr>
        <w:t>, les garçons et les filles de nationalité française peuvent venir se faire recenser à la mairie muni</w:t>
      </w:r>
      <w:r w:rsidR="005A1B0F">
        <w:rPr>
          <w:rFonts w:ascii="Calibri" w:hAnsi="Calibri"/>
          <w:sz w:val="22"/>
          <w:szCs w:val="20"/>
        </w:rPr>
        <w:t>s</w:t>
      </w:r>
      <w:r w:rsidRPr="00617D18">
        <w:rPr>
          <w:rFonts w:ascii="Calibri" w:hAnsi="Calibri"/>
          <w:sz w:val="22"/>
          <w:szCs w:val="20"/>
        </w:rPr>
        <w:t xml:space="preserve"> d’une pièce d’identité et du livret de famille. Une attestation de recensement sera délivrée, </w:t>
      </w:r>
      <w:r w:rsidRPr="00617D18">
        <w:rPr>
          <w:rFonts w:ascii="Calibri" w:hAnsi="Calibri"/>
          <w:b/>
          <w:bCs/>
          <w:sz w:val="22"/>
          <w:szCs w:val="20"/>
        </w:rPr>
        <w:t>elle est obligatoire pour établir un dossier de candidature à un concours ou</w:t>
      </w:r>
      <w:r w:rsidR="005A1B0F">
        <w:rPr>
          <w:rFonts w:ascii="Calibri" w:hAnsi="Calibri"/>
          <w:b/>
          <w:bCs/>
          <w:sz w:val="22"/>
          <w:szCs w:val="20"/>
        </w:rPr>
        <w:t xml:space="preserve"> à</w:t>
      </w:r>
      <w:r w:rsidRPr="00617D18">
        <w:rPr>
          <w:rFonts w:ascii="Calibri" w:hAnsi="Calibri"/>
          <w:b/>
          <w:bCs/>
          <w:sz w:val="22"/>
          <w:szCs w:val="20"/>
        </w:rPr>
        <w:t xml:space="preserve"> un examen</w:t>
      </w:r>
      <w:r w:rsidRPr="00617D18">
        <w:rPr>
          <w:rFonts w:ascii="Calibri" w:hAnsi="Calibri"/>
          <w:sz w:val="22"/>
          <w:szCs w:val="20"/>
        </w:rPr>
        <w:t xml:space="preserve"> (conduite accompagnée, baccalauréat, CAP, BEP…). Le recensement sera suivi d’une Journée d’Appel de Préparation à la Défense (JAPD) et permettra </w:t>
      </w:r>
      <w:r w:rsidRPr="00617D18">
        <w:rPr>
          <w:rFonts w:ascii="Calibri" w:hAnsi="Calibri"/>
          <w:sz w:val="22"/>
          <w:szCs w:val="20"/>
          <w:u w:val="single"/>
        </w:rPr>
        <w:t>l’inscription d’office sur les listes électorale</w:t>
      </w:r>
      <w:r w:rsidR="005A1B0F">
        <w:rPr>
          <w:rFonts w:ascii="Calibri" w:hAnsi="Calibri"/>
          <w:sz w:val="22"/>
          <w:szCs w:val="20"/>
          <w:u w:val="single"/>
        </w:rPr>
        <w:t>s</w:t>
      </w:r>
      <w:r w:rsidR="00AA42AD">
        <w:rPr>
          <w:rFonts w:ascii="Calibri" w:hAnsi="Calibri"/>
          <w:sz w:val="22"/>
          <w:szCs w:val="20"/>
        </w:rPr>
        <w:t>.</w:t>
      </w:r>
    </w:p>
    <w:p w:rsidR="00E42B60" w:rsidRDefault="00E42B60" w:rsidP="00617D18">
      <w:pPr>
        <w:ind w:left="2124" w:firstLine="286"/>
        <w:jc w:val="both"/>
        <w:rPr>
          <w:rFonts w:ascii="Calibri" w:hAnsi="Calibri"/>
          <w:sz w:val="22"/>
          <w:szCs w:val="20"/>
        </w:rPr>
      </w:pPr>
    </w:p>
    <w:p w:rsidR="00E42B60" w:rsidRDefault="00E42B60" w:rsidP="00617D18">
      <w:pPr>
        <w:ind w:left="2124" w:firstLine="286"/>
        <w:jc w:val="both"/>
        <w:rPr>
          <w:rFonts w:ascii="Calibri" w:hAnsi="Calibri"/>
          <w:sz w:val="22"/>
          <w:szCs w:val="20"/>
        </w:rPr>
      </w:pPr>
    </w:p>
    <w:p w:rsidR="00AE4C69" w:rsidRDefault="00AE4C69" w:rsidP="002E74BD">
      <w:pPr>
        <w:jc w:val="both"/>
        <w:rPr>
          <w:rFonts w:ascii="Calibri" w:hAnsi="Calibri"/>
          <w:szCs w:val="22"/>
        </w:rPr>
        <w:sectPr w:rsidR="00AE4C69" w:rsidSect="002E74BD">
          <w:type w:val="continuous"/>
          <w:pgSz w:w="11906" w:h="16838"/>
          <w:pgMar w:top="426" w:right="720" w:bottom="0" w:left="720" w:header="708" w:footer="708" w:gutter="0"/>
          <w:cols w:space="708"/>
          <w:docGrid w:linePitch="360"/>
        </w:sectPr>
      </w:pPr>
    </w:p>
    <w:p w:rsidR="00E42B60" w:rsidRPr="002E74BD" w:rsidRDefault="00E42B60" w:rsidP="002E74BD">
      <w:pPr>
        <w:jc w:val="center"/>
        <w:rPr>
          <w:rFonts w:ascii="Bradley Hand ITC" w:eastAsiaTheme="minorEastAsia" w:hAnsi="Bradley Hand ITC" w:cs="Aharoni"/>
          <w:b/>
          <w:bCs/>
          <w:color w:val="4472C4" w:themeColor="accent1"/>
          <w:sz w:val="72"/>
          <w:szCs w:val="72"/>
        </w:rPr>
      </w:pPr>
      <w:r w:rsidRPr="002E74BD">
        <w:rPr>
          <w:rFonts w:ascii="Bradley Hand ITC" w:eastAsiaTheme="minorEastAsia" w:hAnsi="Bradley Hand ITC" w:cs="Aharoni"/>
          <w:b/>
          <w:bCs/>
          <w:color w:val="4472C4" w:themeColor="accent1"/>
          <w:sz w:val="72"/>
          <w:szCs w:val="72"/>
        </w:rPr>
        <w:lastRenderedPageBreak/>
        <w:t>Prenez soin de vous !</w:t>
      </w:r>
    </w:p>
    <w:sectPr w:rsidR="00E42B60" w:rsidRPr="002E74BD" w:rsidSect="00AE0D28">
      <w:type w:val="continuous"/>
      <w:pgSz w:w="11906" w:h="16838"/>
      <w:pgMar w:top="426" w:right="720" w:bottom="142"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Schoolbook">
    <w:altName w:val="Century Schoolbook"/>
    <w:panose1 w:val="020406040505050203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3217B"/>
    <w:multiLevelType w:val="hybridMultilevel"/>
    <w:tmpl w:val="65224B1C"/>
    <w:lvl w:ilvl="0" w:tplc="028AE0BE">
      <w:start w:val="1"/>
      <w:numFmt w:val="bullet"/>
      <w:lvlText w:val=""/>
      <w:lvlJc w:val="left"/>
      <w:pPr>
        <w:ind w:left="720" w:hanging="360"/>
      </w:pPr>
      <w:rPr>
        <w:rFonts w:ascii="Symbol" w:hAnsi="Symbol" w:hint="default"/>
        <w:color w:val="4472C4"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08E4A09"/>
    <w:multiLevelType w:val="hybridMultilevel"/>
    <w:tmpl w:val="290C0E74"/>
    <w:lvl w:ilvl="0" w:tplc="E370F06A">
      <w:start w:val="1"/>
      <w:numFmt w:val="bullet"/>
      <w:lvlText w:val=""/>
      <w:lvlJc w:val="left"/>
      <w:pPr>
        <w:ind w:left="720" w:hanging="360"/>
      </w:pPr>
      <w:rPr>
        <w:rFonts w:ascii="Symbol" w:hAnsi="Symbol" w:hint="default"/>
        <w:color w:val="FFC000" w:themeColor="accent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146BD"/>
    <w:rsid w:val="000217A3"/>
    <w:rsid w:val="00061135"/>
    <w:rsid w:val="000665C2"/>
    <w:rsid w:val="000A03C7"/>
    <w:rsid w:val="001146BD"/>
    <w:rsid w:val="00161E7D"/>
    <w:rsid w:val="001D3896"/>
    <w:rsid w:val="001F4C17"/>
    <w:rsid w:val="002221F5"/>
    <w:rsid w:val="00241675"/>
    <w:rsid w:val="00265670"/>
    <w:rsid w:val="00274F9B"/>
    <w:rsid w:val="002760EC"/>
    <w:rsid w:val="00283FAB"/>
    <w:rsid w:val="002D46E9"/>
    <w:rsid w:val="002E74BD"/>
    <w:rsid w:val="00387CC4"/>
    <w:rsid w:val="00405627"/>
    <w:rsid w:val="00465C5F"/>
    <w:rsid w:val="00491B6F"/>
    <w:rsid w:val="00493418"/>
    <w:rsid w:val="004934AF"/>
    <w:rsid w:val="0049560D"/>
    <w:rsid w:val="004D5964"/>
    <w:rsid w:val="004F144A"/>
    <w:rsid w:val="00522313"/>
    <w:rsid w:val="005238F0"/>
    <w:rsid w:val="00535467"/>
    <w:rsid w:val="005A1B0F"/>
    <w:rsid w:val="00617D18"/>
    <w:rsid w:val="00646D0E"/>
    <w:rsid w:val="00661096"/>
    <w:rsid w:val="00672F35"/>
    <w:rsid w:val="007251E8"/>
    <w:rsid w:val="00742022"/>
    <w:rsid w:val="007458C2"/>
    <w:rsid w:val="00770ACB"/>
    <w:rsid w:val="0079229E"/>
    <w:rsid w:val="0079723B"/>
    <w:rsid w:val="008A3AE4"/>
    <w:rsid w:val="008E4FE1"/>
    <w:rsid w:val="00903811"/>
    <w:rsid w:val="009124C3"/>
    <w:rsid w:val="00934362"/>
    <w:rsid w:val="00955239"/>
    <w:rsid w:val="009579A0"/>
    <w:rsid w:val="009769A0"/>
    <w:rsid w:val="009835A5"/>
    <w:rsid w:val="009A372C"/>
    <w:rsid w:val="009B2151"/>
    <w:rsid w:val="009D1D43"/>
    <w:rsid w:val="00AA42AD"/>
    <w:rsid w:val="00AC1604"/>
    <w:rsid w:val="00AC192F"/>
    <w:rsid w:val="00AD7FEA"/>
    <w:rsid w:val="00AE4C69"/>
    <w:rsid w:val="00B16ED6"/>
    <w:rsid w:val="00B94299"/>
    <w:rsid w:val="00BE043E"/>
    <w:rsid w:val="00BF2619"/>
    <w:rsid w:val="00BF48B2"/>
    <w:rsid w:val="00C01872"/>
    <w:rsid w:val="00C73274"/>
    <w:rsid w:val="00CB2FA1"/>
    <w:rsid w:val="00D07ADB"/>
    <w:rsid w:val="00D108EF"/>
    <w:rsid w:val="00D67C0B"/>
    <w:rsid w:val="00D8642F"/>
    <w:rsid w:val="00DC62E5"/>
    <w:rsid w:val="00E04EAB"/>
    <w:rsid w:val="00E2131A"/>
    <w:rsid w:val="00E25E0E"/>
    <w:rsid w:val="00E42B60"/>
    <w:rsid w:val="00E604AD"/>
    <w:rsid w:val="00E65DFA"/>
    <w:rsid w:val="00E86396"/>
    <w:rsid w:val="00F7113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6BD"/>
    <w:pPr>
      <w:spacing w:after="0" w:line="240" w:lineRule="auto"/>
    </w:pPr>
    <w:rPr>
      <w:rFonts w:ascii="Times New Roman" w:eastAsia="Times New Roman" w:hAnsi="Times New Roman" w:cs="Times New Roman"/>
      <w:sz w:val="24"/>
      <w:szCs w:val="24"/>
      <w:lang w:eastAsia="fr-FR"/>
    </w:rPr>
  </w:style>
  <w:style w:type="paragraph" w:styleId="Titre6">
    <w:name w:val="heading 6"/>
    <w:basedOn w:val="Normal"/>
    <w:next w:val="Normal"/>
    <w:link w:val="Titre6Car"/>
    <w:qFormat/>
    <w:rsid w:val="00B16ED6"/>
    <w:pPr>
      <w:keepNext/>
      <w:ind w:left="4248" w:right="1"/>
      <w:jc w:val="both"/>
      <w:outlineLvl w:val="5"/>
    </w:pPr>
    <w:rPr>
      <w:b/>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146BD"/>
    <w:pPr>
      <w:spacing w:before="100" w:beforeAutospacing="1" w:after="100" w:afterAutospacing="1"/>
    </w:pPr>
    <w:rPr>
      <w:rFonts w:eastAsiaTheme="minorEastAsia"/>
    </w:rPr>
  </w:style>
  <w:style w:type="paragraph" w:styleId="Paragraphedeliste">
    <w:name w:val="List Paragraph"/>
    <w:basedOn w:val="Normal"/>
    <w:uiPriority w:val="34"/>
    <w:qFormat/>
    <w:rsid w:val="001146BD"/>
    <w:pPr>
      <w:ind w:left="720"/>
      <w:contextualSpacing/>
    </w:pPr>
  </w:style>
  <w:style w:type="paragraph" w:customStyle="1" w:styleId="Standard">
    <w:name w:val="Standard"/>
    <w:rsid w:val="001146BD"/>
    <w:pPr>
      <w:suppressAutoHyphens/>
      <w:autoSpaceDN w:val="0"/>
      <w:spacing w:after="0" w:line="240" w:lineRule="auto"/>
      <w:textAlignment w:val="baseline"/>
    </w:pPr>
    <w:rPr>
      <w:rFonts w:ascii="Times New Roman" w:eastAsia="Times New Roman" w:hAnsi="Times New Roman" w:cs="Times New Roman"/>
      <w:kern w:val="3"/>
      <w:sz w:val="24"/>
      <w:szCs w:val="24"/>
      <w:lang w:eastAsia="fr-FR"/>
    </w:rPr>
  </w:style>
  <w:style w:type="paragraph" w:customStyle="1" w:styleId="Default">
    <w:name w:val="Default"/>
    <w:rsid w:val="00061135"/>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Textedebulles">
    <w:name w:val="Balloon Text"/>
    <w:basedOn w:val="Normal"/>
    <w:link w:val="TextedebullesCar"/>
    <w:uiPriority w:val="99"/>
    <w:semiHidden/>
    <w:unhideWhenUsed/>
    <w:rsid w:val="00265670"/>
    <w:rPr>
      <w:rFonts w:ascii="Segoe UI" w:hAnsi="Segoe UI" w:cs="Segoe UI"/>
      <w:sz w:val="18"/>
      <w:szCs w:val="18"/>
    </w:rPr>
  </w:style>
  <w:style w:type="character" w:customStyle="1" w:styleId="TextedebullesCar">
    <w:name w:val="Texte de bulles Car"/>
    <w:basedOn w:val="Policepardfaut"/>
    <w:link w:val="Textedebulles"/>
    <w:uiPriority w:val="99"/>
    <w:semiHidden/>
    <w:rsid w:val="00265670"/>
    <w:rPr>
      <w:rFonts w:ascii="Segoe UI" w:eastAsia="Times New Roman" w:hAnsi="Segoe UI" w:cs="Segoe UI"/>
      <w:sz w:val="18"/>
      <w:szCs w:val="18"/>
      <w:lang w:eastAsia="fr-FR"/>
    </w:rPr>
  </w:style>
  <w:style w:type="paragraph" w:customStyle="1" w:styleId="Pa0">
    <w:name w:val="Pa0"/>
    <w:basedOn w:val="Normal"/>
    <w:next w:val="Normal"/>
    <w:uiPriority w:val="99"/>
    <w:rsid w:val="00BF2619"/>
    <w:pPr>
      <w:autoSpaceDE w:val="0"/>
      <w:autoSpaceDN w:val="0"/>
      <w:adjustRightInd w:val="0"/>
      <w:spacing w:line="241" w:lineRule="atLeast"/>
    </w:pPr>
    <w:rPr>
      <w:rFonts w:ascii="Century Schoolbook" w:hAnsi="Century Schoolbook"/>
    </w:rPr>
  </w:style>
  <w:style w:type="paragraph" w:customStyle="1" w:styleId="Pa6">
    <w:name w:val="Pa6"/>
    <w:basedOn w:val="Normal"/>
    <w:next w:val="Normal"/>
    <w:uiPriority w:val="99"/>
    <w:rsid w:val="00BF2619"/>
    <w:pPr>
      <w:autoSpaceDE w:val="0"/>
      <w:autoSpaceDN w:val="0"/>
      <w:adjustRightInd w:val="0"/>
      <w:spacing w:line="241" w:lineRule="atLeast"/>
    </w:pPr>
    <w:rPr>
      <w:rFonts w:ascii="Century Schoolbook" w:hAnsi="Century Schoolbook"/>
    </w:rPr>
  </w:style>
  <w:style w:type="character" w:customStyle="1" w:styleId="Titre6Car">
    <w:name w:val="Titre 6 Car"/>
    <w:basedOn w:val="Policepardfaut"/>
    <w:link w:val="Titre6"/>
    <w:rsid w:val="00B16ED6"/>
    <w:rPr>
      <w:rFonts w:ascii="Times New Roman" w:eastAsia="Times New Roman" w:hAnsi="Times New Roman" w:cs="Times New Roman"/>
      <w:b/>
      <w:sz w:val="24"/>
      <w:szCs w:val="20"/>
      <w:lang w:eastAsia="fr-FR"/>
    </w:rPr>
  </w:style>
</w:styles>
</file>

<file path=word/webSettings.xml><?xml version="1.0" encoding="utf-8"?>
<w:webSettings xmlns:r="http://schemas.openxmlformats.org/officeDocument/2006/relationships" xmlns:w="http://schemas.openxmlformats.org/wordprocessingml/2006/main">
  <w:divs>
    <w:div w:id="26681450">
      <w:bodyDiv w:val="1"/>
      <w:marLeft w:val="0"/>
      <w:marRight w:val="0"/>
      <w:marTop w:val="0"/>
      <w:marBottom w:val="0"/>
      <w:divBdr>
        <w:top w:val="none" w:sz="0" w:space="0" w:color="auto"/>
        <w:left w:val="none" w:sz="0" w:space="0" w:color="auto"/>
        <w:bottom w:val="none" w:sz="0" w:space="0" w:color="auto"/>
        <w:right w:val="none" w:sz="0" w:space="0" w:color="auto"/>
      </w:divBdr>
    </w:div>
    <w:div w:id="103237918">
      <w:bodyDiv w:val="1"/>
      <w:marLeft w:val="0"/>
      <w:marRight w:val="0"/>
      <w:marTop w:val="0"/>
      <w:marBottom w:val="0"/>
      <w:divBdr>
        <w:top w:val="none" w:sz="0" w:space="0" w:color="auto"/>
        <w:left w:val="none" w:sz="0" w:space="0" w:color="auto"/>
        <w:bottom w:val="none" w:sz="0" w:space="0" w:color="auto"/>
        <w:right w:val="none" w:sz="0" w:space="0" w:color="auto"/>
      </w:divBdr>
    </w:div>
    <w:div w:id="1243490825">
      <w:bodyDiv w:val="1"/>
      <w:marLeft w:val="0"/>
      <w:marRight w:val="0"/>
      <w:marTop w:val="0"/>
      <w:marBottom w:val="0"/>
      <w:divBdr>
        <w:top w:val="none" w:sz="0" w:space="0" w:color="auto"/>
        <w:left w:val="none" w:sz="0" w:space="0" w:color="auto"/>
        <w:bottom w:val="none" w:sz="0" w:space="0" w:color="auto"/>
        <w:right w:val="none" w:sz="0" w:space="0" w:color="auto"/>
      </w:divBdr>
    </w:div>
    <w:div w:id="138375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2261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Accueil</dc:creator>
  <cp:lastModifiedBy>Admin</cp:lastModifiedBy>
  <cp:revision>2</cp:revision>
  <cp:lastPrinted>2021-04-02T15:52:00Z</cp:lastPrinted>
  <dcterms:created xsi:type="dcterms:W3CDTF">2021-11-02T09:13:00Z</dcterms:created>
  <dcterms:modified xsi:type="dcterms:W3CDTF">2021-11-02T09:13:00Z</dcterms:modified>
</cp:coreProperties>
</file>